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89" w:lineRule="auto" w:before="60"/>
        <w:ind w:left="4087" w:right="2938"/>
        <w:jc w:val="center"/>
      </w:pPr>
      <w:r>
        <w:rPr>
          <w:color w:val="1A1A1A"/>
        </w:rPr>
        <w:t>CHARTER TOWNSHIP OF GENESEE </w:t>
      </w:r>
      <w:r>
        <w:rPr>
          <w:color w:val="1A1A1A"/>
          <w:w w:val="105"/>
        </w:rPr>
        <w:t>ORDINANCE NO. 586</w:t>
      </w:r>
    </w:p>
    <w:p>
      <w:pPr>
        <w:pStyle w:val="BodyText"/>
        <w:spacing w:line="244" w:lineRule="auto"/>
        <w:ind w:left="2848" w:right="1698"/>
        <w:jc w:val="center"/>
      </w:pPr>
      <w:r>
        <w:rPr>
          <w:color w:val="1A1A1A"/>
        </w:rPr>
        <w:t>AN ORDINANCE TO AMEND ORDINANCE NO. 475, THE GENESEE CHARTER TOWNSHIP ZONING ORDINANCE BY</w:t>
      </w:r>
    </w:p>
    <w:p>
      <w:pPr>
        <w:pStyle w:val="BodyText"/>
        <w:spacing w:line="244" w:lineRule="auto"/>
        <w:ind w:left="1602" w:right="451"/>
        <w:jc w:val="center"/>
      </w:pPr>
      <w:r>
        <w:rPr>
          <w:color w:val="1A1A1A"/>
          <w:w w:val="105"/>
        </w:rPr>
        <w:t>THE</w:t>
      </w:r>
      <w:r>
        <w:rPr>
          <w:color w:val="1A1A1A"/>
          <w:spacing w:val="-38"/>
          <w:w w:val="105"/>
        </w:rPr>
        <w:t> </w:t>
      </w:r>
      <w:r>
        <w:rPr>
          <w:color w:val="1A1A1A"/>
          <w:w w:val="105"/>
        </w:rPr>
        <w:t>REZONING</w:t>
      </w:r>
      <w:r>
        <w:rPr>
          <w:color w:val="1A1A1A"/>
          <w:spacing w:val="-32"/>
          <w:w w:val="105"/>
        </w:rPr>
        <w:t> </w:t>
      </w:r>
      <w:r>
        <w:rPr>
          <w:color w:val="1A1A1A"/>
          <w:w w:val="105"/>
        </w:rPr>
        <w:t>CERTAIN</w:t>
      </w:r>
      <w:r>
        <w:rPr>
          <w:color w:val="1A1A1A"/>
          <w:spacing w:val="-36"/>
          <w:w w:val="105"/>
        </w:rPr>
        <w:t> </w:t>
      </w:r>
      <w:r>
        <w:rPr>
          <w:color w:val="1A1A1A"/>
          <w:w w:val="105"/>
        </w:rPr>
        <w:t>LAND</w:t>
      </w:r>
      <w:r>
        <w:rPr>
          <w:color w:val="1A1A1A"/>
          <w:spacing w:val="-41"/>
          <w:w w:val="105"/>
        </w:rPr>
        <w:t> </w:t>
      </w:r>
      <w:r>
        <w:rPr>
          <w:color w:val="1A1A1A"/>
          <w:w w:val="105"/>
        </w:rPr>
        <w:t>FROM</w:t>
      </w:r>
      <w:r>
        <w:rPr>
          <w:color w:val="1A1A1A"/>
          <w:spacing w:val="-41"/>
          <w:w w:val="105"/>
        </w:rPr>
        <w:t> </w:t>
      </w:r>
      <w:r>
        <w:rPr>
          <w:color w:val="1A1A1A"/>
          <w:w w:val="105"/>
        </w:rPr>
        <w:t>AGRICULTURAL/RURAL</w:t>
      </w:r>
      <w:r>
        <w:rPr>
          <w:color w:val="1A1A1A"/>
          <w:spacing w:val="-51"/>
          <w:w w:val="105"/>
        </w:rPr>
        <w:t> </w:t>
      </w:r>
      <w:r>
        <w:rPr>
          <w:color w:val="2A2A2A"/>
          <w:w w:val="105"/>
        </w:rPr>
        <w:t>TO</w:t>
      </w:r>
      <w:r>
        <w:rPr>
          <w:color w:val="2A2A2A"/>
          <w:spacing w:val="-43"/>
          <w:w w:val="105"/>
        </w:rPr>
        <w:t> </w:t>
      </w:r>
      <w:r>
        <w:rPr>
          <w:color w:val="1A1A1A"/>
          <w:w w:val="105"/>
        </w:rPr>
        <w:t>HIGHWAY COMMERCIAL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2006"/>
      </w:pPr>
      <w:r>
        <w:rPr>
          <w:color w:val="1A1A1A"/>
        </w:rPr>
        <w:t>The Charter Township of Genesee, Genesee County, Michigan Ordains:</w:t>
      </w:r>
    </w:p>
    <w:p>
      <w:pPr>
        <w:pStyle w:val="BodyText"/>
        <w:spacing w:before="1"/>
        <w:rPr>
          <w:sz w:val="17"/>
        </w:rPr>
      </w:pPr>
    </w:p>
    <w:p>
      <w:pPr>
        <w:pStyle w:val="Heading1"/>
        <w:ind w:left="4067" w:right="2938"/>
        <w:rPr>
          <w:u w:val="none"/>
        </w:rPr>
      </w:pPr>
      <w:r>
        <w:rPr>
          <w:color w:val="1A1A1A"/>
          <w:u w:val="thick" w:color="1A1A1A"/>
        </w:rPr>
        <w:t>SECTION I</w:t>
      </w:r>
    </w:p>
    <w:p>
      <w:pPr>
        <w:pStyle w:val="BodyText"/>
        <w:spacing w:before="8"/>
        <w:rPr>
          <w:b/>
          <w:sz w:val="17"/>
        </w:rPr>
      </w:pPr>
    </w:p>
    <w:p>
      <w:pPr>
        <w:spacing w:before="91"/>
        <w:ind w:left="4528" w:right="0" w:firstLine="0"/>
        <w:jc w:val="left"/>
        <w:rPr>
          <w:b/>
          <w:sz w:val="24"/>
        </w:rPr>
      </w:pPr>
      <w:r>
        <w:rPr>
          <w:b/>
          <w:color w:val="1A1A1A"/>
          <w:w w:val="105"/>
          <w:sz w:val="24"/>
          <w:u w:val="thick" w:color="1A1A1A"/>
        </w:rPr>
        <w:t>REZONING OF PREMISES</w:t>
      </w:r>
    </w:p>
    <w:p>
      <w:pPr>
        <w:pStyle w:val="BodyText"/>
        <w:rPr>
          <w:b/>
          <w:sz w:val="23"/>
        </w:rPr>
      </w:pPr>
    </w:p>
    <w:p>
      <w:pPr>
        <w:pStyle w:val="BodyText"/>
        <w:ind w:left="1991"/>
      </w:pPr>
      <w:r>
        <w:rPr>
          <w:color w:val="1A1A1A"/>
          <w:w w:val="105"/>
        </w:rPr>
        <w:t>Genesee Township Ordinance No. 475 is hereby amended to read as follows: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37" w:lineRule="auto" w:before="1"/>
        <w:ind w:left="1241" w:right="145" w:firstLine="753"/>
        <w:jc w:val="both"/>
      </w:pPr>
      <w:r>
        <w:rPr>
          <w:color w:val="1A1A1A"/>
          <w:w w:val="105"/>
        </w:rPr>
        <w:t>Pursuant to Article XVII Section 1707 entitled </w:t>
      </w:r>
      <w:r>
        <w:rPr>
          <w:color w:val="2A2A2A"/>
          <w:w w:val="105"/>
        </w:rPr>
        <w:t>"Changes </w:t>
      </w:r>
      <w:r>
        <w:rPr>
          <w:color w:val="1A1A1A"/>
          <w:w w:val="105"/>
        </w:rPr>
        <w:t>and Amendments" the </w:t>
      </w:r>
      <w:r>
        <w:rPr>
          <w:color w:val="2A2A2A"/>
          <w:w w:val="105"/>
        </w:rPr>
        <w:t>zoning </w:t>
      </w:r>
      <w:r>
        <w:rPr>
          <w:color w:val="1A1A1A"/>
          <w:w w:val="105"/>
        </w:rPr>
        <w:t>ordinance and </w:t>
      </w:r>
      <w:r>
        <w:rPr>
          <w:color w:val="2A2A2A"/>
          <w:w w:val="105"/>
        </w:rPr>
        <w:t>zoning </w:t>
      </w:r>
      <w:r>
        <w:rPr>
          <w:color w:val="1A1A1A"/>
          <w:w w:val="105"/>
        </w:rPr>
        <w:t>map is hereby amended pursuant to the </w:t>
      </w:r>
      <w:r>
        <w:rPr>
          <w:color w:val="2A2A2A"/>
          <w:spacing w:val="-3"/>
          <w:w w:val="105"/>
        </w:rPr>
        <w:t>recommendat</w:t>
      </w:r>
      <w:r>
        <w:rPr>
          <w:color w:val="080808"/>
          <w:spacing w:val="-3"/>
          <w:w w:val="105"/>
        </w:rPr>
        <w:t>ion </w:t>
      </w:r>
      <w:r>
        <w:rPr>
          <w:color w:val="1A1A1A"/>
          <w:w w:val="105"/>
        </w:rPr>
        <w:t>of the Genesee </w:t>
      </w:r>
      <w:r>
        <w:rPr>
          <w:color w:val="2A2A2A"/>
          <w:w w:val="105"/>
        </w:rPr>
        <w:t>Township</w:t>
      </w:r>
      <w:r>
        <w:rPr>
          <w:color w:val="2A2A2A"/>
          <w:spacing w:val="-13"/>
          <w:w w:val="105"/>
        </w:rPr>
        <w:t> </w:t>
      </w:r>
      <w:r>
        <w:rPr>
          <w:color w:val="1A1A1A"/>
          <w:w w:val="105"/>
        </w:rPr>
        <w:t>Planning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Commission,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26"/>
          <w:w w:val="105"/>
        </w:rPr>
        <w:t> </w:t>
      </w:r>
      <w:r>
        <w:rPr>
          <w:color w:val="1A1A1A"/>
          <w:w w:val="105"/>
        </w:rPr>
        <w:t>following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described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premises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25"/>
          <w:w w:val="105"/>
        </w:rPr>
        <w:t> </w:t>
      </w:r>
      <w:r>
        <w:rPr>
          <w:color w:val="1A1A1A"/>
          <w:w w:val="105"/>
        </w:rPr>
        <w:t>Township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Genesee, </w:t>
      </w:r>
      <w:r>
        <w:rPr>
          <w:color w:val="2A2A2A"/>
          <w:w w:val="105"/>
        </w:rPr>
        <w:t>Genesee </w:t>
      </w:r>
      <w:r>
        <w:rPr>
          <w:color w:val="1A1A1A"/>
          <w:w w:val="105"/>
        </w:rPr>
        <w:t>County, Michigan are hereby rezoned from A-R (Agricultural/Rural Highway) to </w:t>
      </w:r>
      <w:r>
        <w:rPr>
          <w:color w:val="2A2A2A"/>
          <w:spacing w:val="-6"/>
          <w:w w:val="105"/>
        </w:rPr>
        <w:t>C</w:t>
      </w:r>
      <w:r>
        <w:rPr>
          <w:color w:val="080808"/>
          <w:spacing w:val="-6"/>
          <w:w w:val="105"/>
        </w:rPr>
        <w:t>-2 </w:t>
      </w:r>
      <w:r>
        <w:rPr>
          <w:color w:val="1A1A1A"/>
          <w:w w:val="105"/>
        </w:rPr>
        <w:t>(Highway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Commercial):</w:t>
      </w:r>
    </w:p>
    <w:p>
      <w:pPr>
        <w:pStyle w:val="BodyText"/>
        <w:tabs>
          <w:tab w:pos="1237" w:val="left" w:leader="none"/>
        </w:tabs>
        <w:spacing w:before="36"/>
        <w:ind w:left="101"/>
      </w:pPr>
      <w:r>
        <w:rPr>
          <w:rFonts w:ascii="Arial"/>
          <w:color w:val="69696B"/>
          <w:sz w:val="51"/>
        </w:rPr>
        <w:t>Q</w:t>
        <w:tab/>
      </w:r>
      <w:r>
        <w:rPr>
          <w:color w:val="1A1A1A"/>
        </w:rPr>
        <w:t>Parcel </w:t>
      </w:r>
      <w:r>
        <w:rPr>
          <w:color w:val="2A2A2A"/>
        </w:rPr>
        <w:t>No.:</w:t>
      </w:r>
      <w:r>
        <w:rPr>
          <w:color w:val="2A2A2A"/>
          <w:spacing w:val="57"/>
        </w:rPr>
        <w:t> </w:t>
      </w:r>
      <w:r>
        <w:rPr>
          <w:color w:val="080808"/>
        </w:rPr>
        <w:t>11</w:t>
      </w:r>
      <w:r>
        <w:rPr>
          <w:color w:val="2A2A2A"/>
        </w:rPr>
        <w:t>-11-300-015</w:t>
      </w:r>
    </w:p>
    <w:p>
      <w:pPr>
        <w:pStyle w:val="BodyText"/>
        <w:spacing w:before="230"/>
        <w:ind w:left="1236"/>
      </w:pPr>
      <w:r>
        <w:rPr>
          <w:color w:val="1A1A1A"/>
          <w:w w:val="105"/>
        </w:rPr>
        <w:t>LOTS 1-6 BLK 2 VILLAGE OF GENESEE</w:t>
      </w:r>
    </w:p>
    <w:p>
      <w:pPr>
        <w:pStyle w:val="BodyText"/>
        <w:spacing w:before="4"/>
      </w:pPr>
    </w:p>
    <w:p>
      <w:pPr>
        <w:pStyle w:val="BodyText"/>
        <w:ind w:left="1230"/>
      </w:pPr>
      <w:r>
        <w:rPr>
          <w:color w:val="2A2A2A"/>
          <w:w w:val="105"/>
        </w:rPr>
        <w:t>MORE COMMONLY </w:t>
      </w:r>
      <w:r>
        <w:rPr>
          <w:color w:val="1A1A1A"/>
          <w:w w:val="105"/>
        </w:rPr>
        <w:t>KNOWN AS: </w:t>
      </w:r>
      <w:r>
        <w:rPr>
          <w:color w:val="2A2A2A"/>
          <w:w w:val="105"/>
        </w:rPr>
        <w:t>7234 </w:t>
      </w:r>
      <w:r>
        <w:rPr>
          <w:color w:val="1A1A1A"/>
          <w:w w:val="105"/>
        </w:rPr>
        <w:t>GLIDDEN STREET</w:t>
      </w:r>
      <w:r>
        <w:rPr>
          <w:color w:val="4B4B4B"/>
          <w:w w:val="105"/>
        </w:rPr>
        <w:t>, </w:t>
      </w:r>
      <w:r>
        <w:rPr>
          <w:color w:val="1A1A1A"/>
          <w:w w:val="105"/>
        </w:rPr>
        <w:t>GENESEE</w:t>
      </w:r>
      <w:r>
        <w:rPr>
          <w:color w:val="4B4B4B"/>
          <w:w w:val="105"/>
        </w:rPr>
        <w:t>, </w:t>
      </w:r>
      <w:r>
        <w:rPr>
          <w:color w:val="2A2A2A"/>
          <w:w w:val="105"/>
        </w:rPr>
        <w:t>MICHIGAN.</w:t>
      </w:r>
    </w:p>
    <w:p>
      <w:pPr>
        <w:pStyle w:val="BodyText"/>
        <w:spacing w:before="8"/>
        <w:rPr>
          <w:sz w:val="17"/>
        </w:rPr>
      </w:pPr>
    </w:p>
    <w:p>
      <w:pPr>
        <w:pStyle w:val="Heading1"/>
        <w:ind w:left="4008" w:right="2938"/>
        <w:rPr>
          <w:u w:val="none"/>
        </w:rPr>
      </w:pPr>
      <w:r>
        <w:rPr>
          <w:color w:val="1A1A1A"/>
          <w:w w:val="105"/>
          <w:u w:val="thick" w:color="1A1A1A"/>
        </w:rPr>
        <w:t>SECTION II</w:t>
      </w:r>
    </w:p>
    <w:p>
      <w:pPr>
        <w:pStyle w:val="BodyText"/>
        <w:spacing w:before="5"/>
        <w:rPr>
          <w:b/>
          <w:sz w:val="16"/>
        </w:rPr>
      </w:pPr>
    </w:p>
    <w:p>
      <w:pPr>
        <w:spacing w:before="91"/>
        <w:ind w:left="5509" w:right="0" w:firstLine="0"/>
        <w:jc w:val="left"/>
        <w:rPr>
          <w:b/>
          <w:sz w:val="24"/>
        </w:rPr>
      </w:pPr>
      <w:r>
        <w:rPr>
          <w:b/>
          <w:color w:val="1A1A1A"/>
          <w:sz w:val="24"/>
          <w:u w:val="thick" w:color="1A1A1A"/>
        </w:rPr>
        <w:t>REPEAL</w:t>
      </w:r>
    </w:p>
    <w:p>
      <w:pPr>
        <w:pStyle w:val="BodyText"/>
        <w:spacing w:before="9"/>
        <w:rPr>
          <w:b/>
        </w:rPr>
      </w:pPr>
    </w:p>
    <w:p>
      <w:pPr>
        <w:pStyle w:val="BodyText"/>
        <w:spacing w:line="225" w:lineRule="auto"/>
        <w:ind w:left="1225" w:firstLine="735"/>
      </w:pPr>
      <w:r>
        <w:rPr>
          <w:color w:val="2A2A2A"/>
          <w:w w:val="105"/>
        </w:rPr>
        <w:t>All</w:t>
      </w:r>
      <w:r>
        <w:rPr>
          <w:color w:val="2A2A2A"/>
          <w:spacing w:val="-22"/>
          <w:w w:val="105"/>
        </w:rPr>
        <w:t> </w:t>
      </w:r>
      <w:r>
        <w:rPr>
          <w:color w:val="1A1A1A"/>
          <w:w w:val="105"/>
        </w:rPr>
        <w:t>ordinances</w:t>
      </w:r>
      <w:r>
        <w:rPr>
          <w:color w:val="1A1A1A"/>
          <w:spacing w:val="-10"/>
          <w:w w:val="105"/>
        </w:rPr>
        <w:t> </w:t>
      </w:r>
      <w:r>
        <w:rPr>
          <w:color w:val="2A2A2A"/>
          <w:w w:val="105"/>
        </w:rPr>
        <w:t>and</w:t>
      </w:r>
      <w:r>
        <w:rPr>
          <w:color w:val="2A2A2A"/>
          <w:spacing w:val="-13"/>
          <w:w w:val="105"/>
        </w:rPr>
        <w:t> </w:t>
      </w:r>
      <w:r>
        <w:rPr>
          <w:color w:val="1A1A1A"/>
          <w:w w:val="105"/>
        </w:rPr>
        <w:t>portions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thereof</w:t>
      </w:r>
      <w:r>
        <w:rPr>
          <w:color w:val="1A1A1A"/>
          <w:spacing w:val="-19"/>
          <w:w w:val="105"/>
        </w:rPr>
        <w:t> </w:t>
      </w:r>
      <w:r>
        <w:rPr>
          <w:color w:val="1A1A1A"/>
          <w:w w:val="105"/>
        </w:rPr>
        <w:t>insofar</w:t>
      </w:r>
      <w:r>
        <w:rPr>
          <w:color w:val="1A1A1A"/>
          <w:spacing w:val="-17"/>
          <w:w w:val="105"/>
        </w:rPr>
        <w:t> </w:t>
      </w:r>
      <w:r>
        <w:rPr>
          <w:color w:val="1A1A1A"/>
          <w:w w:val="105"/>
        </w:rPr>
        <w:t>as</w:t>
      </w:r>
      <w:r>
        <w:rPr>
          <w:color w:val="1A1A1A"/>
          <w:spacing w:val="-27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26"/>
          <w:w w:val="105"/>
        </w:rPr>
        <w:t> </w:t>
      </w:r>
      <w:r>
        <w:rPr>
          <w:color w:val="1A1A1A"/>
          <w:w w:val="105"/>
        </w:rPr>
        <w:t>same</w:t>
      </w:r>
      <w:r>
        <w:rPr>
          <w:color w:val="1A1A1A"/>
          <w:spacing w:val="-22"/>
          <w:w w:val="105"/>
        </w:rPr>
        <w:t> </w:t>
      </w:r>
      <w:r>
        <w:rPr>
          <w:color w:val="1A1A1A"/>
          <w:w w:val="105"/>
        </w:rPr>
        <w:t>may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7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-26"/>
          <w:w w:val="105"/>
        </w:rPr>
        <w:t> </w:t>
      </w:r>
      <w:r>
        <w:rPr>
          <w:color w:val="1A1A1A"/>
          <w:w w:val="105"/>
        </w:rPr>
        <w:t>conflict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herewith</w:t>
      </w:r>
      <w:r>
        <w:rPr>
          <w:color w:val="1A1A1A"/>
          <w:spacing w:val="-20"/>
          <w:w w:val="105"/>
        </w:rPr>
        <w:t> </w:t>
      </w:r>
      <w:r>
        <w:rPr>
          <w:color w:val="1A1A1A"/>
          <w:w w:val="105"/>
        </w:rPr>
        <w:t>are </w:t>
      </w:r>
      <w:r>
        <w:rPr>
          <w:color w:val="2A2A2A"/>
          <w:w w:val="105"/>
        </w:rPr>
        <w:t>hereby</w:t>
      </w:r>
      <w:r>
        <w:rPr>
          <w:color w:val="2A2A2A"/>
          <w:spacing w:val="3"/>
          <w:w w:val="105"/>
        </w:rPr>
        <w:t> </w:t>
      </w:r>
      <w:r>
        <w:rPr>
          <w:color w:val="1A1A1A"/>
          <w:w w:val="105"/>
        </w:rPr>
        <w:t>repealed.</w:t>
      </w:r>
    </w:p>
    <w:p>
      <w:pPr>
        <w:pStyle w:val="BodyText"/>
        <w:spacing w:before="3"/>
        <w:rPr>
          <w:sz w:val="19"/>
        </w:rPr>
      </w:pPr>
    </w:p>
    <w:p>
      <w:pPr>
        <w:pStyle w:val="Heading1"/>
        <w:ind w:left="3978" w:right="2938"/>
        <w:rPr>
          <w:u w:val="none"/>
        </w:rPr>
      </w:pPr>
      <w:r>
        <w:rPr>
          <w:color w:val="2A2A2A"/>
          <w:w w:val="105"/>
          <w:u w:val="thick" w:color="2A2A2A"/>
        </w:rPr>
        <w:t>SECTION III</w:t>
      </w:r>
    </w:p>
    <w:p>
      <w:pPr>
        <w:pStyle w:val="BodyText"/>
        <w:spacing w:before="1"/>
        <w:rPr>
          <w:b/>
          <w:sz w:val="17"/>
        </w:rPr>
      </w:pPr>
    </w:p>
    <w:p>
      <w:pPr>
        <w:spacing w:before="91"/>
        <w:ind w:left="4924" w:right="0" w:firstLine="0"/>
        <w:jc w:val="left"/>
        <w:rPr>
          <w:b/>
          <w:sz w:val="24"/>
        </w:rPr>
      </w:pPr>
      <w:r>
        <w:rPr>
          <w:b/>
          <w:color w:val="2A2A2A"/>
          <w:w w:val="105"/>
          <w:sz w:val="24"/>
          <w:u w:val="thick" w:color="2A2A2A"/>
        </w:rPr>
        <w:t>EFFECTIVE DATE</w:t>
      </w:r>
    </w:p>
    <w:p>
      <w:pPr>
        <w:pStyle w:val="BodyText"/>
        <w:spacing w:before="9"/>
        <w:rPr>
          <w:b/>
        </w:rPr>
      </w:pPr>
    </w:p>
    <w:p>
      <w:pPr>
        <w:pStyle w:val="BodyText"/>
        <w:spacing w:line="225" w:lineRule="auto"/>
        <w:ind w:left="1204" w:firstLine="737"/>
      </w:pPr>
      <w:r>
        <w:rPr>
          <w:color w:val="2A2A2A"/>
          <w:w w:val="105"/>
        </w:rPr>
        <w:t>This</w:t>
      </w:r>
      <w:r>
        <w:rPr>
          <w:color w:val="2A2A2A"/>
          <w:spacing w:val="-34"/>
          <w:w w:val="105"/>
        </w:rPr>
        <w:t> </w:t>
      </w:r>
      <w:r>
        <w:rPr>
          <w:color w:val="2A2A2A"/>
          <w:w w:val="105"/>
        </w:rPr>
        <w:t>Ordinance</w:t>
      </w:r>
      <w:r>
        <w:rPr>
          <w:color w:val="2A2A2A"/>
          <w:spacing w:val="-20"/>
          <w:w w:val="105"/>
        </w:rPr>
        <w:t> </w:t>
      </w:r>
      <w:r>
        <w:rPr>
          <w:color w:val="2A2A2A"/>
          <w:w w:val="105"/>
        </w:rPr>
        <w:t>shall</w:t>
      </w:r>
      <w:r>
        <w:rPr>
          <w:color w:val="2A2A2A"/>
          <w:spacing w:val="-25"/>
          <w:w w:val="105"/>
        </w:rPr>
        <w:t> </w:t>
      </w:r>
      <w:r>
        <w:rPr>
          <w:color w:val="1A1A1A"/>
          <w:w w:val="105"/>
        </w:rPr>
        <w:t>become</w:t>
      </w:r>
      <w:r>
        <w:rPr>
          <w:color w:val="1A1A1A"/>
          <w:spacing w:val="-32"/>
          <w:w w:val="105"/>
        </w:rPr>
        <w:t> </w:t>
      </w:r>
      <w:r>
        <w:rPr>
          <w:color w:val="2A2A2A"/>
          <w:w w:val="105"/>
        </w:rPr>
        <w:t>effective</w:t>
      </w:r>
      <w:r>
        <w:rPr>
          <w:color w:val="2A2A2A"/>
          <w:spacing w:val="-29"/>
          <w:w w:val="105"/>
        </w:rPr>
        <w:t> </w:t>
      </w:r>
      <w:r>
        <w:rPr>
          <w:color w:val="1A1A1A"/>
          <w:w w:val="105"/>
        </w:rPr>
        <w:t>immediately</w:t>
      </w:r>
      <w:r>
        <w:rPr>
          <w:color w:val="1A1A1A"/>
          <w:spacing w:val="-16"/>
          <w:w w:val="105"/>
        </w:rPr>
        <w:t> </w:t>
      </w:r>
      <w:r>
        <w:rPr>
          <w:color w:val="2A2A2A"/>
          <w:w w:val="105"/>
        </w:rPr>
        <w:t>upon</w:t>
      </w:r>
      <w:r>
        <w:rPr>
          <w:color w:val="2A2A2A"/>
          <w:spacing w:val="-24"/>
          <w:w w:val="105"/>
        </w:rPr>
        <w:t> </w:t>
      </w:r>
      <w:r>
        <w:rPr>
          <w:color w:val="1A1A1A"/>
          <w:w w:val="105"/>
        </w:rPr>
        <w:t>publication</w:t>
      </w:r>
      <w:r>
        <w:rPr>
          <w:color w:val="1A1A1A"/>
          <w:spacing w:val="-22"/>
          <w:w w:val="105"/>
        </w:rPr>
        <w:t> </w:t>
      </w:r>
      <w:r>
        <w:rPr>
          <w:color w:val="2A2A2A"/>
          <w:w w:val="105"/>
        </w:rPr>
        <w:t>following</w:t>
      </w:r>
      <w:r>
        <w:rPr>
          <w:color w:val="2A2A2A"/>
          <w:spacing w:val="-26"/>
          <w:w w:val="105"/>
        </w:rPr>
        <w:t> </w:t>
      </w:r>
      <w:r>
        <w:rPr>
          <w:color w:val="1A1A1A"/>
          <w:w w:val="105"/>
        </w:rPr>
        <w:t>its</w:t>
      </w:r>
      <w:r>
        <w:rPr>
          <w:color w:val="1A1A1A"/>
          <w:spacing w:val="-19"/>
          <w:w w:val="105"/>
        </w:rPr>
        <w:t> </w:t>
      </w:r>
      <w:r>
        <w:rPr>
          <w:color w:val="1A1A1A"/>
          <w:w w:val="105"/>
        </w:rPr>
        <w:t>final adoption.</w:t>
      </w:r>
    </w:p>
    <w:p>
      <w:pPr>
        <w:spacing w:after="0" w:line="225" w:lineRule="auto"/>
        <w:sectPr>
          <w:type w:val="continuous"/>
          <w:pgSz w:w="12240" w:h="15840"/>
          <w:pgMar w:top="1180" w:bottom="280" w:left="180" w:right="1080"/>
        </w:sectPr>
      </w:pPr>
    </w:p>
    <w:p>
      <w:pPr>
        <w:pStyle w:val="Heading1"/>
        <w:spacing w:before="63"/>
        <w:ind w:right="2893"/>
        <w:rPr>
          <w:u w:val="none"/>
        </w:rPr>
      </w:pPr>
      <w:r>
        <w:rPr>
          <w:color w:val="232123"/>
          <w:w w:val="105"/>
          <w:u w:val="thick" w:color="232123"/>
        </w:rPr>
        <w:t>SECTION IV</w:t>
      </w:r>
    </w:p>
    <w:p>
      <w:pPr>
        <w:pStyle w:val="BodyText"/>
        <w:spacing w:before="1"/>
        <w:rPr>
          <w:b/>
          <w:sz w:val="17"/>
        </w:rPr>
      </w:pPr>
    </w:p>
    <w:p>
      <w:pPr>
        <w:spacing w:before="90"/>
        <w:ind w:left="4087" w:right="2900" w:firstLine="0"/>
        <w:jc w:val="center"/>
        <w:rPr>
          <w:b/>
          <w:sz w:val="24"/>
        </w:rPr>
      </w:pPr>
      <w:r>
        <w:rPr>
          <w:b/>
          <w:color w:val="363636"/>
          <w:w w:val="105"/>
          <w:sz w:val="24"/>
          <w:u w:val="thick" w:color="232123"/>
        </w:rPr>
        <w:t>SHORT </w:t>
      </w:r>
      <w:r>
        <w:rPr>
          <w:b/>
          <w:color w:val="232123"/>
          <w:w w:val="105"/>
          <w:sz w:val="24"/>
          <w:u w:val="thick" w:color="232123"/>
        </w:rPr>
        <w:t>TITLE</w:t>
      </w: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spacing w:before="91"/>
        <w:ind w:left="2028"/>
      </w:pPr>
      <w:r>
        <w:rPr>
          <w:color w:val="232123"/>
          <w:w w:val="105"/>
        </w:rPr>
        <w:t>This</w:t>
      </w:r>
      <w:r>
        <w:rPr>
          <w:color w:val="232123"/>
          <w:spacing w:val="-28"/>
          <w:w w:val="105"/>
        </w:rPr>
        <w:t> </w:t>
      </w:r>
      <w:r>
        <w:rPr>
          <w:color w:val="232123"/>
          <w:w w:val="105"/>
        </w:rPr>
        <w:t>Ordinance</w:t>
      </w:r>
      <w:r>
        <w:rPr>
          <w:color w:val="232123"/>
          <w:spacing w:val="-14"/>
          <w:w w:val="105"/>
        </w:rPr>
        <w:t> </w:t>
      </w:r>
      <w:r>
        <w:rPr>
          <w:color w:val="363636"/>
          <w:w w:val="105"/>
        </w:rPr>
        <w:t>shall</w:t>
      </w:r>
      <w:r>
        <w:rPr>
          <w:color w:val="363636"/>
          <w:spacing w:val="-20"/>
          <w:w w:val="105"/>
        </w:rPr>
        <w:t> </w:t>
      </w:r>
      <w:r>
        <w:rPr>
          <w:color w:val="232123"/>
          <w:w w:val="105"/>
        </w:rPr>
        <w:t>be</w:t>
      </w:r>
      <w:r>
        <w:rPr>
          <w:color w:val="232123"/>
          <w:spacing w:val="-25"/>
          <w:w w:val="105"/>
        </w:rPr>
        <w:t> </w:t>
      </w:r>
      <w:r>
        <w:rPr>
          <w:color w:val="232123"/>
          <w:w w:val="105"/>
        </w:rPr>
        <w:t>known</w:t>
      </w:r>
      <w:r>
        <w:rPr>
          <w:color w:val="232123"/>
          <w:spacing w:val="-24"/>
          <w:w w:val="105"/>
        </w:rPr>
        <w:t> </w:t>
      </w:r>
      <w:r>
        <w:rPr>
          <w:color w:val="363636"/>
          <w:w w:val="105"/>
        </w:rPr>
        <w:t>as</w:t>
      </w:r>
      <w:r>
        <w:rPr>
          <w:color w:val="363636"/>
          <w:spacing w:val="-18"/>
          <w:w w:val="105"/>
        </w:rPr>
        <w:t> </w:t>
      </w:r>
      <w:r>
        <w:rPr>
          <w:color w:val="232123"/>
          <w:w w:val="105"/>
        </w:rPr>
        <w:t>Genesee</w:t>
      </w:r>
      <w:r>
        <w:rPr>
          <w:color w:val="232123"/>
          <w:spacing w:val="-21"/>
          <w:w w:val="105"/>
        </w:rPr>
        <w:t> </w:t>
      </w:r>
      <w:r>
        <w:rPr>
          <w:color w:val="232123"/>
          <w:w w:val="105"/>
        </w:rPr>
        <w:t>Township</w:t>
      </w:r>
      <w:r>
        <w:rPr>
          <w:color w:val="232123"/>
          <w:spacing w:val="-19"/>
          <w:w w:val="105"/>
        </w:rPr>
        <w:t> </w:t>
      </w:r>
      <w:r>
        <w:rPr>
          <w:color w:val="363636"/>
          <w:w w:val="105"/>
        </w:rPr>
        <w:t>Zoning</w:t>
      </w:r>
      <w:r>
        <w:rPr>
          <w:color w:val="363636"/>
          <w:spacing w:val="-26"/>
          <w:w w:val="105"/>
        </w:rPr>
        <w:t> </w:t>
      </w:r>
      <w:r>
        <w:rPr>
          <w:color w:val="232123"/>
          <w:w w:val="105"/>
        </w:rPr>
        <w:t>Ordinance</w:t>
      </w:r>
      <w:r>
        <w:rPr>
          <w:color w:val="232123"/>
          <w:spacing w:val="-21"/>
          <w:w w:val="105"/>
        </w:rPr>
        <w:t> </w:t>
      </w:r>
      <w:r>
        <w:rPr>
          <w:color w:val="232123"/>
          <w:w w:val="105"/>
        </w:rPr>
        <w:t>Amendment</w:t>
      </w:r>
      <w:r>
        <w:rPr>
          <w:color w:val="232123"/>
          <w:spacing w:val="-13"/>
          <w:w w:val="105"/>
        </w:rPr>
        <w:t> </w:t>
      </w:r>
      <w:r>
        <w:rPr>
          <w:color w:val="363636"/>
          <w:w w:val="105"/>
        </w:rPr>
        <w:t>No.</w:t>
      </w:r>
    </w:p>
    <w:p>
      <w:pPr>
        <w:pStyle w:val="BodyText"/>
        <w:spacing w:before="12"/>
        <w:ind w:left="1287"/>
      </w:pPr>
      <w:r>
        <w:rPr>
          <w:color w:val="363636"/>
          <w:w w:val="105"/>
        </w:rPr>
        <w:t>586.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90"/>
        <w:ind w:left="1282" w:right="107" w:firstLine="749"/>
      </w:pPr>
      <w:r>
        <w:rPr>
          <w:color w:val="363636"/>
          <w:w w:val="105"/>
        </w:rPr>
        <w:t>We</w:t>
      </w:r>
      <w:r>
        <w:rPr>
          <w:color w:val="363636"/>
          <w:spacing w:val="-21"/>
          <w:w w:val="105"/>
        </w:rPr>
        <w:t> </w:t>
      </w:r>
      <w:r>
        <w:rPr>
          <w:color w:val="232123"/>
          <w:w w:val="105"/>
        </w:rPr>
        <w:t>hereby</w:t>
      </w:r>
      <w:r>
        <w:rPr>
          <w:color w:val="232123"/>
          <w:spacing w:val="-22"/>
          <w:w w:val="105"/>
        </w:rPr>
        <w:t> </w:t>
      </w:r>
      <w:r>
        <w:rPr>
          <w:color w:val="363636"/>
          <w:w w:val="105"/>
        </w:rPr>
        <w:t>certify</w:t>
      </w:r>
      <w:r>
        <w:rPr>
          <w:color w:val="363636"/>
          <w:spacing w:val="-16"/>
          <w:w w:val="105"/>
        </w:rPr>
        <w:t> </w:t>
      </w:r>
      <w:r>
        <w:rPr>
          <w:color w:val="232123"/>
          <w:w w:val="105"/>
        </w:rPr>
        <w:t>that</w:t>
      </w:r>
      <w:r>
        <w:rPr>
          <w:color w:val="232123"/>
          <w:spacing w:val="-26"/>
          <w:w w:val="105"/>
        </w:rPr>
        <w:t> </w:t>
      </w:r>
      <w:r>
        <w:rPr>
          <w:color w:val="232123"/>
          <w:w w:val="105"/>
        </w:rPr>
        <w:t>the</w:t>
      </w:r>
      <w:r>
        <w:rPr>
          <w:color w:val="232123"/>
          <w:spacing w:val="-32"/>
          <w:w w:val="105"/>
        </w:rPr>
        <w:t> </w:t>
      </w:r>
      <w:r>
        <w:rPr>
          <w:color w:val="363636"/>
          <w:w w:val="105"/>
        </w:rPr>
        <w:t>foregoing</w:t>
      </w:r>
      <w:r>
        <w:rPr>
          <w:color w:val="363636"/>
          <w:spacing w:val="-22"/>
          <w:w w:val="105"/>
        </w:rPr>
        <w:t> </w:t>
      </w:r>
      <w:r>
        <w:rPr>
          <w:color w:val="232123"/>
          <w:w w:val="105"/>
        </w:rPr>
        <w:t>Ordinance</w:t>
      </w:r>
      <w:r>
        <w:rPr>
          <w:color w:val="232123"/>
          <w:spacing w:val="-11"/>
          <w:w w:val="105"/>
        </w:rPr>
        <w:t> </w:t>
      </w:r>
      <w:r>
        <w:rPr>
          <w:color w:val="363636"/>
          <w:w w:val="105"/>
        </w:rPr>
        <w:t>was</w:t>
      </w:r>
      <w:r>
        <w:rPr>
          <w:color w:val="363636"/>
          <w:spacing w:val="-26"/>
          <w:w w:val="105"/>
        </w:rPr>
        <w:t> </w:t>
      </w:r>
      <w:r>
        <w:rPr>
          <w:color w:val="232123"/>
          <w:w w:val="105"/>
        </w:rPr>
        <w:t>adopted</w:t>
      </w:r>
      <w:r>
        <w:rPr>
          <w:color w:val="232123"/>
          <w:spacing w:val="-9"/>
          <w:w w:val="105"/>
        </w:rPr>
        <w:t> </w:t>
      </w:r>
      <w:r>
        <w:rPr>
          <w:color w:val="363636"/>
          <w:w w:val="105"/>
        </w:rPr>
        <w:t>on</w:t>
      </w:r>
      <w:r>
        <w:rPr>
          <w:color w:val="363636"/>
          <w:spacing w:val="-24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21"/>
          <w:w w:val="105"/>
        </w:rPr>
        <w:t> </w:t>
      </w:r>
      <w:r>
        <w:rPr>
          <w:color w:val="363636"/>
          <w:w w:val="105"/>
        </w:rPr>
        <w:t>Second</w:t>
      </w:r>
      <w:r>
        <w:rPr>
          <w:color w:val="363636"/>
          <w:spacing w:val="-10"/>
          <w:w w:val="105"/>
        </w:rPr>
        <w:t> </w:t>
      </w:r>
      <w:r>
        <w:rPr>
          <w:color w:val="232123"/>
          <w:w w:val="105"/>
        </w:rPr>
        <w:t>Reading</w:t>
      </w:r>
      <w:r>
        <w:rPr>
          <w:color w:val="232123"/>
          <w:spacing w:val="-16"/>
          <w:w w:val="105"/>
        </w:rPr>
        <w:t> </w:t>
      </w:r>
      <w:r>
        <w:rPr>
          <w:color w:val="232123"/>
          <w:w w:val="105"/>
        </w:rPr>
        <w:t>by the</w:t>
      </w:r>
      <w:r>
        <w:rPr>
          <w:color w:val="232123"/>
          <w:spacing w:val="-11"/>
          <w:w w:val="105"/>
        </w:rPr>
        <w:t> </w:t>
      </w:r>
      <w:r>
        <w:rPr>
          <w:color w:val="363636"/>
          <w:w w:val="105"/>
        </w:rPr>
        <w:t>Township</w:t>
      </w:r>
      <w:r>
        <w:rPr>
          <w:color w:val="363636"/>
          <w:spacing w:val="-3"/>
          <w:w w:val="105"/>
        </w:rPr>
        <w:t> </w:t>
      </w:r>
      <w:r>
        <w:rPr>
          <w:color w:val="232123"/>
          <w:w w:val="105"/>
        </w:rPr>
        <w:t>Board of</w:t>
      </w:r>
      <w:r>
        <w:rPr>
          <w:color w:val="232123"/>
          <w:spacing w:val="-23"/>
          <w:w w:val="105"/>
        </w:rPr>
        <w:t> </w:t>
      </w:r>
      <w:r>
        <w:rPr>
          <w:color w:val="232123"/>
          <w:w w:val="105"/>
        </w:rPr>
        <w:t>the</w:t>
      </w:r>
      <w:r>
        <w:rPr>
          <w:color w:val="232123"/>
          <w:spacing w:val="-13"/>
          <w:w w:val="105"/>
        </w:rPr>
        <w:t> </w:t>
      </w:r>
      <w:r>
        <w:rPr>
          <w:color w:val="363636"/>
          <w:w w:val="105"/>
        </w:rPr>
        <w:t>Charter</w:t>
      </w:r>
      <w:r>
        <w:rPr>
          <w:color w:val="363636"/>
          <w:spacing w:val="-6"/>
          <w:w w:val="105"/>
        </w:rPr>
        <w:t> </w:t>
      </w:r>
      <w:r>
        <w:rPr>
          <w:color w:val="232123"/>
          <w:w w:val="105"/>
        </w:rPr>
        <w:t>Township</w:t>
      </w:r>
      <w:r>
        <w:rPr>
          <w:color w:val="232123"/>
          <w:spacing w:val="-5"/>
          <w:w w:val="105"/>
        </w:rPr>
        <w:t> </w:t>
      </w:r>
      <w:r>
        <w:rPr>
          <w:color w:val="232123"/>
          <w:w w:val="105"/>
        </w:rPr>
        <w:t>of</w:t>
      </w:r>
      <w:r>
        <w:rPr>
          <w:color w:val="232123"/>
          <w:spacing w:val="-9"/>
          <w:w w:val="105"/>
        </w:rPr>
        <w:t> </w:t>
      </w:r>
      <w:r>
        <w:rPr>
          <w:color w:val="232123"/>
          <w:spacing w:val="-4"/>
          <w:w w:val="105"/>
        </w:rPr>
        <w:t>Ge</w:t>
      </w:r>
      <w:r>
        <w:rPr>
          <w:color w:val="0A0A0A"/>
          <w:spacing w:val="-4"/>
          <w:w w:val="105"/>
        </w:rPr>
        <w:t>n</w:t>
      </w:r>
      <w:r>
        <w:rPr>
          <w:color w:val="232123"/>
          <w:spacing w:val="-4"/>
          <w:w w:val="105"/>
        </w:rPr>
        <w:t>esee</w:t>
      </w:r>
      <w:r>
        <w:rPr>
          <w:color w:val="232123"/>
          <w:spacing w:val="-16"/>
          <w:w w:val="105"/>
        </w:rPr>
        <w:t> </w:t>
      </w:r>
      <w:r>
        <w:rPr>
          <w:color w:val="232123"/>
          <w:w w:val="105"/>
        </w:rPr>
        <w:t>at</w:t>
      </w:r>
      <w:r>
        <w:rPr>
          <w:color w:val="232123"/>
          <w:spacing w:val="-10"/>
          <w:w w:val="105"/>
        </w:rPr>
        <w:t> </w:t>
      </w:r>
      <w:r>
        <w:rPr>
          <w:color w:val="232123"/>
          <w:w w:val="105"/>
        </w:rPr>
        <w:t>its</w:t>
      </w:r>
      <w:r>
        <w:rPr>
          <w:color w:val="232123"/>
          <w:spacing w:val="-16"/>
          <w:w w:val="105"/>
        </w:rPr>
        <w:t> </w:t>
      </w:r>
      <w:r>
        <w:rPr>
          <w:color w:val="232123"/>
          <w:w w:val="105"/>
        </w:rPr>
        <w:t>meeting</w:t>
      </w:r>
      <w:r>
        <w:rPr>
          <w:color w:val="232123"/>
          <w:spacing w:val="-4"/>
          <w:w w:val="105"/>
        </w:rPr>
        <w:t> </w:t>
      </w:r>
      <w:r>
        <w:rPr>
          <w:color w:val="232123"/>
          <w:w w:val="105"/>
        </w:rPr>
        <w:t>on</w:t>
      </w:r>
      <w:r>
        <w:rPr>
          <w:color w:val="232123"/>
          <w:spacing w:val="-21"/>
          <w:w w:val="105"/>
        </w:rPr>
        <w:t> </w:t>
      </w:r>
      <w:r>
        <w:rPr>
          <w:color w:val="232123"/>
          <w:w w:val="105"/>
        </w:rPr>
        <w:t>April</w:t>
      </w:r>
      <w:r>
        <w:rPr>
          <w:color w:val="232123"/>
          <w:spacing w:val="-10"/>
          <w:w w:val="105"/>
        </w:rPr>
        <w:t> </w:t>
      </w:r>
      <w:r>
        <w:rPr>
          <w:color w:val="232123"/>
          <w:w w:val="105"/>
        </w:rPr>
        <w:t>17,</w:t>
      </w:r>
      <w:r>
        <w:rPr>
          <w:color w:val="232123"/>
          <w:spacing w:val="-18"/>
          <w:w w:val="105"/>
        </w:rPr>
        <w:t> </w:t>
      </w:r>
      <w:r>
        <w:rPr>
          <w:color w:val="232123"/>
          <w:spacing w:val="-7"/>
          <w:w w:val="105"/>
        </w:rPr>
        <w:t>2019</w:t>
      </w:r>
      <w:r>
        <w:rPr>
          <w:color w:val="0A0A0A"/>
          <w:spacing w:val="-7"/>
          <w:w w:val="105"/>
        </w:rPr>
        <w:t>.</w:t>
      </w: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top="1220" w:bottom="280" w:left="180" w:right="1080"/>
        </w:sectPr>
      </w:pPr>
    </w:p>
    <w:p>
      <w:pPr>
        <w:pStyle w:val="BodyText"/>
        <w:spacing w:line="489" w:lineRule="auto" w:before="104"/>
        <w:ind w:left="1277" w:firstLine="11"/>
      </w:pPr>
      <w:r>
        <w:rPr>
          <w:color w:val="232123"/>
          <w:w w:val="105"/>
        </w:rPr>
        <w:t>First Reading: </w:t>
      </w:r>
      <w:r>
        <w:rPr>
          <w:color w:val="232123"/>
        </w:rPr>
        <w:t>Second Reading:</w:t>
      </w:r>
    </w:p>
    <w:p>
      <w:pPr>
        <w:spacing w:before="159"/>
        <w:ind w:left="481" w:right="0" w:firstLine="0"/>
        <w:jc w:val="left"/>
        <w:rPr>
          <w:rFonts w:ascii="Courier New" w:hAnsi="Courier New"/>
          <w:sz w:val="22"/>
        </w:rPr>
      </w:pPr>
      <w:r>
        <w:rPr/>
        <w:br w:type="column"/>
      </w:r>
      <w:r>
        <w:rPr>
          <w:rFonts w:ascii="Courier New" w:hAnsi="Courier New"/>
          <w:color w:val="363636"/>
          <w:w w:val="40"/>
          <w:sz w:val="22"/>
          <w:u w:val="thick" w:color="363636"/>
        </w:rPr>
        <w:t>---=A=p</w:t>
      </w:r>
      <w:r>
        <w:rPr>
          <w:rFonts w:ascii="Courier New" w:hAnsi="Courier New"/>
          <w:color w:val="363636"/>
          <w:w w:val="40"/>
          <w:sz w:val="22"/>
        </w:rPr>
        <w:t> </w:t>
      </w:r>
      <w:r>
        <w:rPr>
          <w:rFonts w:ascii="Courier New" w:hAnsi="Courier New"/>
          <w:color w:val="363636"/>
          <w:w w:val="40"/>
          <w:sz w:val="22"/>
          <w:u w:val="thick" w:color="363636"/>
        </w:rPr>
        <w:t>r1=·1=--...,c</w:t>
      </w:r>
      <w:r>
        <w:rPr>
          <w:rFonts w:ascii="Courier New" w:hAnsi="Courier New"/>
          <w:color w:val="363636"/>
          <w:w w:val="40"/>
          <w:sz w:val="22"/>
        </w:rPr>
        <w:t>9_</w:t>
      </w:r>
    </w:p>
    <w:p>
      <w:pPr>
        <w:pStyle w:val="BodyText"/>
        <w:spacing w:before="1"/>
        <w:rPr>
          <w:rFonts w:ascii="Courier New"/>
          <w:sz w:val="23"/>
        </w:rPr>
      </w:pPr>
    </w:p>
    <w:p>
      <w:pPr>
        <w:spacing w:before="0"/>
        <w:ind w:left="501" w:right="0" w:firstLine="0"/>
        <w:jc w:val="left"/>
        <w:rPr>
          <w:rFonts w:ascii="Courier New"/>
          <w:sz w:val="23"/>
        </w:rPr>
      </w:pPr>
      <w:r>
        <w:rPr>
          <w:rFonts w:ascii="Courier New"/>
          <w:color w:val="0A0A0A"/>
          <w:w w:val="120"/>
          <w:sz w:val="23"/>
        </w:rPr>
        <w:t>_</w:t>
      </w:r>
      <w:r>
        <w:rPr>
          <w:rFonts w:ascii="Courier New"/>
          <w:color w:val="0A0A0A"/>
          <w:spacing w:val="-98"/>
          <w:sz w:val="23"/>
        </w:rPr>
        <w:t> </w:t>
      </w:r>
      <w:r>
        <w:rPr>
          <w:rFonts w:ascii="Courier New"/>
          <w:color w:val="363636"/>
          <w:spacing w:val="-64"/>
          <w:w w:val="100"/>
          <w:sz w:val="23"/>
        </w:rPr>
        <w:t>M</w:t>
      </w:r>
      <w:r>
        <w:rPr>
          <w:rFonts w:ascii="Courier New"/>
          <w:color w:val="0A0A0A"/>
          <w:spacing w:val="-90"/>
          <w:w w:val="100"/>
          <w:sz w:val="23"/>
        </w:rPr>
        <w:t>_</w:t>
      </w:r>
      <w:r>
        <w:rPr>
          <w:rFonts w:ascii="Courier New"/>
          <w:color w:val="363636"/>
          <w:spacing w:val="-42"/>
          <w:w w:val="104"/>
          <w:sz w:val="23"/>
        </w:rPr>
        <w:t>a</w:t>
      </w:r>
      <w:r>
        <w:rPr>
          <w:rFonts w:ascii="Courier New"/>
          <w:color w:val="0A0A0A"/>
          <w:spacing w:val="-132"/>
          <w:w w:val="104"/>
          <w:sz w:val="23"/>
        </w:rPr>
        <w:t>_</w:t>
      </w:r>
      <w:r>
        <w:rPr>
          <w:rFonts w:ascii="Courier New"/>
          <w:color w:val="363636"/>
          <w:spacing w:val="-5"/>
          <w:w w:val="104"/>
          <w:sz w:val="23"/>
        </w:rPr>
        <w:t>y</w:t>
      </w:r>
      <w:r>
        <w:rPr>
          <w:rFonts w:ascii="Courier New"/>
          <w:color w:val="0A0A0A"/>
          <w:spacing w:val="-14"/>
          <w:w w:val="104"/>
          <w:sz w:val="23"/>
        </w:rPr>
        <w:t>_</w:t>
      </w:r>
      <w:r>
        <w:rPr>
          <w:rFonts w:ascii="Courier New"/>
          <w:color w:val="363636"/>
          <w:spacing w:val="-81"/>
          <w:w w:val="73"/>
          <w:sz w:val="23"/>
        </w:rPr>
        <w:t>l</w:t>
      </w:r>
      <w:r>
        <w:rPr>
          <w:rFonts w:ascii="Courier New"/>
          <w:color w:val="0A0A0A"/>
          <w:spacing w:val="-32"/>
          <w:w w:val="73"/>
          <w:sz w:val="23"/>
        </w:rPr>
        <w:t>_</w:t>
      </w:r>
      <w:r>
        <w:rPr>
          <w:rFonts w:ascii="Courier New"/>
          <w:color w:val="363636"/>
          <w:spacing w:val="-27"/>
          <w:w w:val="73"/>
          <w:sz w:val="23"/>
        </w:rPr>
        <w:t>4</w:t>
      </w:r>
      <w:r>
        <w:rPr>
          <w:rFonts w:ascii="Courier New"/>
          <w:color w:val="363636"/>
          <w:w w:val="100"/>
          <w:sz w:val="23"/>
          <w:u w:val="single" w:color="090909"/>
        </w:rPr>
        <w:t> </w:t>
      </w:r>
      <w:r>
        <w:rPr>
          <w:rFonts w:ascii="Courier New"/>
          <w:color w:val="363636"/>
          <w:spacing w:val="51"/>
          <w:sz w:val="23"/>
          <w:u w:val="single" w:color="090909"/>
        </w:rPr>
        <w:t> </w:t>
      </w:r>
    </w:p>
    <w:p>
      <w:pPr>
        <w:pStyle w:val="BodyText"/>
        <w:spacing w:before="118"/>
        <w:ind w:left="37"/>
      </w:pPr>
      <w:r>
        <w:rPr/>
        <w:br w:type="column"/>
      </w:r>
      <w:r>
        <w:rPr>
          <w:color w:val="232123"/>
          <w:w w:val="120"/>
          <w:u w:val="thick" w:color="232123"/>
        </w:rPr>
        <w:t>_,,2019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232"/>
      </w:pPr>
      <w:r>
        <w:rPr>
          <w:color w:val="232123"/>
          <w:w w:val="110"/>
        </w:rPr>
        <w:t>_,2019</w:t>
      </w:r>
    </w:p>
    <w:p>
      <w:pPr>
        <w:spacing w:before="108"/>
        <w:ind w:left="996" w:right="0" w:firstLine="0"/>
        <w:jc w:val="left"/>
        <w:rPr>
          <w:rFonts w:ascii="Courier New"/>
          <w:sz w:val="22"/>
        </w:rPr>
      </w:pPr>
      <w:r>
        <w:rPr/>
        <w:br w:type="column"/>
      </w:r>
      <w:r>
        <w:rPr>
          <w:rFonts w:ascii="Courier New"/>
          <w:color w:val="363636"/>
          <w:spacing w:val="-1"/>
          <w:w w:val="94"/>
          <w:sz w:val="22"/>
        </w:rPr>
        <w:t>Firs</w:t>
      </w:r>
      <w:r>
        <w:rPr>
          <w:rFonts w:ascii="Courier New"/>
          <w:color w:val="363636"/>
          <w:w w:val="94"/>
          <w:sz w:val="22"/>
        </w:rPr>
        <w:t>t</w:t>
      </w:r>
      <w:r>
        <w:rPr>
          <w:rFonts w:ascii="Courier New"/>
          <w:color w:val="363636"/>
          <w:spacing w:val="-28"/>
          <w:sz w:val="22"/>
        </w:rPr>
        <w:t> </w:t>
      </w:r>
      <w:r>
        <w:rPr>
          <w:rFonts w:ascii="Courier New"/>
          <w:color w:val="363636"/>
          <w:spacing w:val="7"/>
          <w:w w:val="94"/>
          <w:sz w:val="22"/>
        </w:rPr>
        <w:t>P</w:t>
      </w:r>
      <w:r>
        <w:rPr>
          <w:rFonts w:ascii="Courier New"/>
          <w:color w:val="363636"/>
          <w:spacing w:val="-1"/>
          <w:w w:val="110"/>
          <w:sz w:val="22"/>
        </w:rPr>
        <w:t>ublish</w:t>
      </w:r>
      <w:r>
        <w:rPr>
          <w:rFonts w:ascii="Courier New"/>
          <w:color w:val="363636"/>
          <w:spacing w:val="-42"/>
          <w:w w:val="110"/>
          <w:sz w:val="22"/>
        </w:rPr>
        <w:t>e</w:t>
      </w:r>
      <w:r>
        <w:rPr>
          <w:rFonts w:ascii="Courier New"/>
          <w:color w:val="0A0A0A"/>
          <w:spacing w:val="-89"/>
          <w:w w:val="98"/>
          <w:sz w:val="22"/>
        </w:rPr>
        <w:t>:</w:t>
      </w:r>
      <w:r>
        <w:rPr>
          <w:rFonts w:ascii="Courier New"/>
          <w:color w:val="363636"/>
          <w:spacing w:val="-1"/>
          <w:w w:val="110"/>
          <w:sz w:val="22"/>
        </w:rPr>
        <w:t>d</w:t>
      </w:r>
    </w:p>
    <w:p>
      <w:pPr>
        <w:spacing w:before="100"/>
        <w:ind w:left="144" w:right="0" w:firstLine="0"/>
        <w:jc w:val="left"/>
        <w:rPr>
          <w:rFonts w:ascii="Courier New"/>
          <w:sz w:val="23"/>
        </w:rPr>
      </w:pPr>
      <w:r>
        <w:rPr/>
        <w:br w:type="column"/>
      </w:r>
      <w:r>
        <w:rPr>
          <w:rFonts w:ascii="Courier New"/>
          <w:color w:val="363636"/>
          <w:sz w:val="22"/>
        </w:rPr>
        <w:t>April </w:t>
      </w:r>
      <w:r>
        <w:rPr>
          <w:rFonts w:ascii="Courier New"/>
          <w:color w:val="232123"/>
          <w:sz w:val="23"/>
        </w:rPr>
        <w:t>17,</w:t>
      </w:r>
      <w:r>
        <w:rPr>
          <w:rFonts w:ascii="Courier New"/>
          <w:color w:val="232123"/>
          <w:spacing w:val="-114"/>
          <w:sz w:val="23"/>
        </w:rPr>
        <w:t> </w:t>
      </w:r>
      <w:r>
        <w:rPr>
          <w:rFonts w:ascii="Courier New"/>
          <w:color w:val="363636"/>
          <w:sz w:val="23"/>
        </w:rPr>
        <w:t>2019</w:t>
      </w:r>
    </w:p>
    <w:p>
      <w:pPr>
        <w:spacing w:after="0"/>
        <w:jc w:val="left"/>
        <w:rPr>
          <w:rFonts w:ascii="Courier New"/>
          <w:sz w:val="23"/>
        </w:rPr>
        <w:sectPr>
          <w:type w:val="continuous"/>
          <w:pgSz w:w="12240" w:h="15840"/>
          <w:pgMar w:top="1180" w:bottom="280" w:left="180" w:right="1080"/>
          <w:cols w:num="5" w:equalWidth="0">
            <w:col w:w="2952" w:space="40"/>
            <w:col w:w="1711" w:space="39"/>
            <w:col w:w="967" w:space="40"/>
            <w:col w:w="3020" w:space="40"/>
            <w:col w:w="2171"/>
          </w:cols>
        </w:sectPr>
      </w:pPr>
    </w:p>
    <w:p>
      <w:pPr>
        <w:pStyle w:val="BodyText"/>
        <w:spacing w:line="275" w:lineRule="exact"/>
        <w:ind w:left="1288"/>
      </w:pPr>
      <w:r>
        <w:rPr>
          <w:color w:val="232123"/>
          <w:w w:val="105"/>
        </w:rPr>
        <w:t>Published</w:t>
      </w:r>
      <w:r>
        <w:rPr>
          <w:color w:val="232123"/>
          <w:spacing w:val="-29"/>
          <w:w w:val="105"/>
        </w:rPr>
        <w:t> </w:t>
      </w:r>
      <w:r>
        <w:rPr>
          <w:color w:val="363636"/>
          <w:spacing w:val="-4"/>
          <w:w w:val="105"/>
        </w:rPr>
        <w:t>on:</w:t>
      </w:r>
    </w:p>
    <w:p>
      <w:pPr>
        <w:tabs>
          <w:tab w:pos="1094" w:val="left" w:leader="none"/>
          <w:tab w:pos="3629" w:val="left" w:leader="none"/>
        </w:tabs>
        <w:spacing w:line="256" w:lineRule="exact" w:before="0"/>
        <w:ind w:left="808" w:right="0" w:firstLine="0"/>
        <w:jc w:val="left"/>
        <w:rPr>
          <w:rFonts w:ascii="Courier New"/>
          <w:sz w:val="23"/>
        </w:rPr>
      </w:pPr>
      <w:r>
        <w:rPr/>
        <w:br w:type="column"/>
      </w:r>
      <w:r>
        <w:rPr>
          <w:rFonts w:ascii="Courier New"/>
          <w:color w:val="363636"/>
          <w:w w:val="100"/>
          <w:sz w:val="23"/>
          <w:u w:val="single" w:color="000000"/>
        </w:rPr>
        <w:t> </w:t>
      </w:r>
      <w:r>
        <w:rPr>
          <w:rFonts w:ascii="Courier New"/>
          <w:color w:val="363636"/>
          <w:sz w:val="23"/>
          <w:u w:val="single" w:color="000000"/>
        </w:rPr>
        <w:tab/>
      </w:r>
      <w:r>
        <w:rPr>
          <w:rFonts w:ascii="Courier New"/>
          <w:color w:val="363636"/>
          <w:w w:val="95"/>
          <w:sz w:val="23"/>
          <w:u w:val="single" w:color="000000"/>
        </w:rPr>
        <w:t>May</w:t>
      </w:r>
      <w:r>
        <w:rPr>
          <w:rFonts w:ascii="Courier New"/>
          <w:color w:val="363636"/>
          <w:spacing w:val="-57"/>
          <w:w w:val="95"/>
          <w:sz w:val="23"/>
          <w:u w:val="single" w:color="000000"/>
        </w:rPr>
        <w:t> </w:t>
      </w:r>
      <w:r>
        <w:rPr>
          <w:rFonts w:ascii="Courier New"/>
          <w:color w:val="232123"/>
          <w:w w:val="95"/>
          <w:sz w:val="23"/>
          <w:u w:val="single" w:color="000000"/>
        </w:rPr>
        <w:t>22,</w:t>
      </w:r>
      <w:r>
        <w:rPr>
          <w:rFonts w:ascii="Courier New"/>
          <w:color w:val="232123"/>
          <w:spacing w:val="-69"/>
          <w:w w:val="95"/>
          <w:sz w:val="23"/>
          <w:u w:val="single" w:color="000000"/>
        </w:rPr>
        <w:t> </w:t>
      </w:r>
      <w:r>
        <w:rPr>
          <w:rFonts w:ascii="Courier New"/>
          <w:color w:val="363636"/>
          <w:w w:val="95"/>
          <w:sz w:val="23"/>
          <w:u w:val="single" w:color="000000"/>
        </w:rPr>
        <w:t>2019</w:t>
      </w:r>
      <w:r>
        <w:rPr>
          <w:rFonts w:ascii="Courier New"/>
          <w:color w:val="363636"/>
          <w:sz w:val="23"/>
          <w:u w:val="single" w:color="000000"/>
        </w:rPr>
        <w:tab/>
      </w:r>
    </w:p>
    <w:p>
      <w:pPr>
        <w:pStyle w:val="BodyText"/>
        <w:spacing w:before="5" w:after="39"/>
        <w:rPr>
          <w:rFonts w:ascii="Courier New"/>
          <w:sz w:val="26"/>
        </w:rPr>
      </w:pPr>
      <w:r>
        <w:rPr/>
        <w:br w:type="column"/>
      </w:r>
      <w:r>
        <w:rPr>
          <w:rFonts w:ascii="Courier New"/>
          <w:sz w:val="26"/>
        </w:rPr>
      </w:r>
    </w:p>
    <w:p>
      <w:pPr>
        <w:pStyle w:val="BodyText"/>
        <w:ind w:left="804"/>
        <w:rPr>
          <w:rFonts w:ascii="Courier New"/>
          <w:sz w:val="20"/>
        </w:rPr>
      </w:pPr>
      <w:r>
        <w:rPr>
          <w:rFonts w:ascii="Courier New"/>
          <w:sz w:val="20"/>
        </w:rPr>
        <w:drawing>
          <wp:inline distT="0" distB="0" distL="0" distR="0">
            <wp:extent cx="2044774" cy="65836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774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0"/>
        </w:rPr>
      </w:r>
    </w:p>
    <w:p>
      <w:pPr>
        <w:pStyle w:val="BodyText"/>
        <w:spacing w:before="7"/>
        <w:rPr>
          <w:rFonts w:ascii="Courier New"/>
          <w:sz w:val="38"/>
        </w:rPr>
      </w:pPr>
    </w:p>
    <w:p>
      <w:pPr>
        <w:tabs>
          <w:tab w:pos="2159" w:val="left" w:leader="none"/>
        </w:tabs>
        <w:spacing w:line="428" w:lineRule="exact" w:before="0"/>
        <w:ind w:left="1280" w:right="0" w:firstLine="0"/>
        <w:jc w:val="left"/>
        <w:rPr>
          <w:rFonts w:ascii="Arial"/>
          <w:i/>
          <w:sz w:val="33"/>
        </w:rPr>
      </w:pPr>
      <w:r>
        <w:rPr>
          <w:i/>
          <w:color w:val="363636"/>
          <w:sz w:val="39"/>
          <w:u w:val="thick" w:color="363636"/>
        </w:rPr>
        <w:t>M</w:t>
      </w:r>
      <w:r>
        <w:rPr>
          <w:i/>
          <w:color w:val="363636"/>
          <w:sz w:val="39"/>
        </w:rPr>
        <w:tab/>
      </w:r>
      <w:r>
        <w:rPr>
          <w:rFonts w:ascii="Arial"/>
          <w:color w:val="363636"/>
          <w:sz w:val="26"/>
        </w:rPr>
        <w:t>.h".</w:t>
      </w:r>
      <w:r>
        <w:rPr>
          <w:rFonts w:ascii="Arial"/>
          <w:color w:val="525252"/>
          <w:spacing w:val="-18"/>
          <w:sz w:val="26"/>
        </w:rPr>
        <w:t> </w:t>
      </w:r>
      <w:r>
        <w:rPr>
          <w:rFonts w:ascii="Arial"/>
          <w:i/>
          <w:color w:val="525252"/>
          <w:spacing w:val="-5"/>
          <w:sz w:val="33"/>
          <w:u w:val="thick" w:color="363636"/>
        </w:rPr>
        <w:t>IJ</w:t>
      </w:r>
      <w:r>
        <w:rPr>
          <w:rFonts w:ascii="Arial"/>
          <w:i/>
          <w:color w:val="363636"/>
          <w:spacing w:val="-5"/>
          <w:sz w:val="33"/>
          <w:u w:val="thick" w:color="363636"/>
        </w:rPr>
        <w:t>,xq</w:t>
      </w:r>
    </w:p>
    <w:p>
      <w:pPr>
        <w:pStyle w:val="BodyText"/>
        <w:spacing w:line="255" w:lineRule="exact"/>
        <w:ind w:left="830"/>
      </w:pPr>
      <w:r>
        <w:rPr>
          <w:color w:val="232123"/>
          <w:w w:val="130"/>
          <w:u w:val="thick" w:color="525252"/>
        </w:rPr>
        <w:t>Wayi; </w:t>
      </w:r>
      <w:r>
        <w:rPr>
          <w:color w:val="232123"/>
          <w:w w:val="135"/>
          <w:u w:val="thick" w:color="525252"/>
        </w:rPr>
        <w:t>lirate</w:t>
      </w:r>
      <w:r>
        <w:rPr>
          <w:color w:val="525252"/>
          <w:w w:val="135"/>
          <w:u w:val="thick" w:color="525252"/>
        </w:rPr>
        <w:t>,</w:t>
      </w:r>
      <w:r>
        <w:rPr>
          <w:color w:val="232123"/>
          <w:w w:val="135"/>
        </w:rPr>
        <w:t>s</w:t>
      </w:r>
      <w:r>
        <w:rPr>
          <w:color w:val="363636"/>
          <w:w w:val="135"/>
        </w:rPr>
        <w:t>Clerk</w:t>
      </w:r>
    </w:p>
    <w:p>
      <w:pPr>
        <w:spacing w:after="0" w:line="255" w:lineRule="exact"/>
        <w:sectPr>
          <w:type w:val="continuous"/>
          <w:pgSz w:w="12240" w:h="15840"/>
          <w:pgMar w:top="1180" w:bottom="280" w:left="180" w:right="1080"/>
          <w:cols w:num="3" w:equalWidth="0">
            <w:col w:w="2638" w:space="40"/>
            <w:col w:w="3630" w:space="39"/>
            <w:col w:w="463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spacing w:before="88"/>
        <w:ind w:left="283" w:right="0" w:firstLine="0"/>
        <w:jc w:val="center"/>
        <w:rPr>
          <w:sz w:val="31"/>
        </w:rPr>
      </w:pPr>
      <w:r>
        <w:rPr>
          <w:color w:val="BFBFBF"/>
          <w:w w:val="102"/>
          <w:sz w:val="31"/>
        </w:rPr>
        <w:t>•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spacing w:before="94"/>
        <w:ind w:left="1108" w:right="0" w:firstLine="0"/>
        <w:jc w:val="center"/>
        <w:rPr>
          <w:rFonts w:ascii="Arial"/>
          <w:sz w:val="21"/>
        </w:rPr>
      </w:pPr>
      <w:r>
        <w:rPr>
          <w:rFonts w:ascii="Arial"/>
          <w:color w:val="363636"/>
          <w:w w:val="102"/>
          <w:sz w:val="21"/>
        </w:rPr>
        <w:t>2</w:t>
      </w:r>
    </w:p>
    <w:sectPr>
      <w:type w:val="continuous"/>
      <w:pgSz w:w="12240" w:h="15840"/>
      <w:pgMar w:top="1180" w:bottom="280" w:left="1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90"/>
      <w:ind w:left="4087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2019-08-27T19:56:34Z</dcterms:created>
  <dcterms:modified xsi:type="dcterms:W3CDTF">2019-08-27T19:56:34Z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HP Scan</vt:lpwstr>
  </property>
  <property fmtid="{D5CDD505-2E9C-101B-9397-08002B2CF9AE}" pid="4" name="LastSaved">
    <vt:filetime>2019-08-27T00:00:00Z</vt:filetime>
  </property>
</Properties>
</file>